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F" w:rsidRPr="00CF5B4F" w:rsidRDefault="00CF5B4F" w:rsidP="00CF5B4F">
      <w:pPr>
        <w:widowControl/>
        <w:adjustRightInd/>
        <w:spacing w:after="160" w:line="240" w:lineRule="auto"/>
        <w:ind w:right="0"/>
        <w:contextualSpacing/>
        <w:jc w:val="center"/>
        <w:textAlignment w:val="auto"/>
        <w:rPr>
          <w:rFonts w:eastAsia="Calibri" w:cs="Times New Roman"/>
          <w:b/>
          <w:sz w:val="22"/>
          <w:szCs w:val="22"/>
          <w:lang w:eastAsia="en-US"/>
        </w:rPr>
      </w:pPr>
      <w:bookmarkStart w:id="0" w:name="_GoBack"/>
      <w:bookmarkEnd w:id="0"/>
      <w:r w:rsidRPr="00CF5B4F">
        <w:rPr>
          <w:rFonts w:eastAsia="Calibri" w:cs="Times New Roman"/>
          <w:b/>
          <w:sz w:val="22"/>
          <w:szCs w:val="22"/>
          <w:lang w:eastAsia="en-US"/>
        </w:rPr>
        <w:t>BENZERLİK (İNTİHAL) RAPORU ALINMASI UYGULAMA ESASLARI</w:t>
      </w:r>
    </w:p>
    <w:p w:rsidR="00CF5B4F" w:rsidRDefault="00CF5B4F" w:rsidP="00CC11DA">
      <w:pPr>
        <w:widowControl/>
        <w:adjustRightInd/>
        <w:spacing w:after="160" w:line="240" w:lineRule="auto"/>
        <w:ind w:right="0"/>
        <w:contextualSpacing/>
        <w:textAlignment w:val="auto"/>
        <w:rPr>
          <w:rFonts w:eastAsia="Calibri" w:cs="Times New Roman"/>
          <w:sz w:val="22"/>
          <w:szCs w:val="22"/>
          <w:lang w:eastAsia="en-US"/>
        </w:rPr>
      </w:pPr>
    </w:p>
    <w:p w:rsidR="00CF5B4F" w:rsidRDefault="00CF5B4F" w:rsidP="00CC11DA">
      <w:pPr>
        <w:widowControl/>
        <w:adjustRightInd/>
        <w:spacing w:after="160" w:line="240" w:lineRule="auto"/>
        <w:ind w:right="0"/>
        <w:contextualSpacing/>
        <w:textAlignment w:val="auto"/>
        <w:rPr>
          <w:rFonts w:eastAsia="Calibri" w:cs="Times New Roman"/>
          <w:sz w:val="22"/>
          <w:szCs w:val="22"/>
          <w:lang w:eastAsia="en-US"/>
        </w:rPr>
      </w:pPr>
    </w:p>
    <w:p w:rsidR="00CC11DA" w:rsidRPr="00CF5B4F" w:rsidRDefault="00CC11DA" w:rsidP="00CF5B4F">
      <w:pPr>
        <w:widowControl/>
        <w:numPr>
          <w:ilvl w:val="0"/>
          <w:numId w:val="1"/>
        </w:numPr>
        <w:tabs>
          <w:tab w:val="clear" w:pos="567"/>
        </w:tabs>
        <w:adjustRightInd/>
        <w:spacing w:after="160" w:line="240" w:lineRule="auto"/>
        <w:ind w:left="0" w:right="0" w:hanging="567"/>
        <w:contextualSpacing/>
        <w:textAlignment w:val="auto"/>
        <w:rPr>
          <w:rFonts w:eastAsia="Calibri" w:cs="Times New Roman"/>
          <w:sz w:val="22"/>
          <w:szCs w:val="22"/>
          <w:lang w:eastAsia="en-US"/>
        </w:rPr>
      </w:pPr>
      <w:r w:rsidRPr="00CF5B4F">
        <w:rPr>
          <w:rFonts w:eastAsia="Calibri" w:cs="Times New Roman"/>
          <w:sz w:val="22"/>
          <w:szCs w:val="22"/>
          <w:lang w:eastAsia="en-US"/>
        </w:rPr>
        <w:t xml:space="preserve">Tez savunma sınavı öncesi ve sonrası tez teslimi, tezin yazım kurallarına göre hazırlanması ve kontrolü, benzerlik (intihal) raporu alınması ve basım işlemleri, ilgili enstitü tarafından belirlenen kurallara uygun olarak öğrenci/danışman tarafından yürütülür.     </w:t>
      </w:r>
    </w:p>
    <w:p w:rsidR="00CC11DA" w:rsidRPr="00AE5CFA" w:rsidRDefault="00CC11DA" w:rsidP="00CC11DA">
      <w:pPr>
        <w:widowControl/>
        <w:numPr>
          <w:ilvl w:val="0"/>
          <w:numId w:val="1"/>
        </w:numPr>
        <w:tabs>
          <w:tab w:val="clear" w:pos="567"/>
        </w:tabs>
        <w:adjustRightInd/>
        <w:spacing w:after="160" w:line="240" w:lineRule="auto"/>
        <w:ind w:left="0" w:right="0" w:hanging="567"/>
        <w:contextualSpacing/>
        <w:textAlignment w:val="auto"/>
        <w:rPr>
          <w:rFonts w:eastAsia="Calibri" w:cs="Times New Roman"/>
          <w:sz w:val="22"/>
          <w:szCs w:val="22"/>
          <w:lang w:eastAsia="en-US"/>
        </w:rPr>
      </w:pPr>
      <w:r w:rsidRPr="00AE5CFA">
        <w:rPr>
          <w:rFonts w:eastAsia="Calibri" w:cs="Times New Roman"/>
          <w:sz w:val="22"/>
          <w:szCs w:val="22"/>
          <w:lang w:eastAsia="en-US"/>
        </w:rPr>
        <w:t xml:space="preserve">Tez savunma sınavına girmek isteyen öğrenci ilgili enstitüye başvurarak benzerlik (intihal) raporu almak zorundadır.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Bu rapor üniversitenin sağladığı program kullanılarak ilgili enstitü tarafından alınır. Tezde enstitü tarafından tespit edilen şekilsel düzeltmeler yapıldıktan sonra benzerlik raporu alınır ve danışman(</w:t>
      </w:r>
      <w:proofErr w:type="spellStart"/>
      <w:r w:rsidRPr="00AE5CFA">
        <w:rPr>
          <w:rFonts w:eastAsia="Calibri" w:cs="Times New Roman"/>
          <w:sz w:val="22"/>
          <w:szCs w:val="22"/>
          <w:lang w:eastAsia="en-US"/>
        </w:rPr>
        <w:t>lar</w:t>
      </w:r>
      <w:proofErr w:type="spellEnd"/>
      <w:r w:rsidRPr="00AE5CFA">
        <w:rPr>
          <w:rFonts w:eastAsia="Calibri" w:cs="Times New Roman"/>
          <w:sz w:val="22"/>
          <w:szCs w:val="22"/>
          <w:lang w:eastAsia="en-US"/>
        </w:rPr>
        <w:t>)</w:t>
      </w:r>
      <w:proofErr w:type="spellStart"/>
      <w:r w:rsidRPr="00AE5CFA">
        <w:rPr>
          <w:rFonts w:eastAsia="Calibri" w:cs="Times New Roman"/>
          <w:sz w:val="22"/>
          <w:szCs w:val="22"/>
          <w:lang w:eastAsia="en-US"/>
        </w:rPr>
        <w:t>ın</w:t>
      </w:r>
      <w:proofErr w:type="spellEnd"/>
      <w:r w:rsidRPr="00AE5CFA">
        <w:rPr>
          <w:rFonts w:eastAsia="Calibri" w:cs="Times New Roman"/>
          <w:sz w:val="22"/>
          <w:szCs w:val="22"/>
          <w:lang w:eastAsia="en-US"/>
        </w:rPr>
        <w:t xml:space="preserve"> onayı ile jüri kurulması için</w:t>
      </w:r>
      <w:r w:rsidR="00AA1288">
        <w:rPr>
          <w:rFonts w:eastAsia="Calibri" w:cs="Times New Roman"/>
          <w:sz w:val="22"/>
          <w:szCs w:val="22"/>
          <w:lang w:eastAsia="en-US"/>
        </w:rPr>
        <w:t xml:space="preserve"> Anabilim Dalı Kurul kararı </w:t>
      </w:r>
      <w:proofErr w:type="gramStart"/>
      <w:r w:rsidR="00AA1288">
        <w:rPr>
          <w:rFonts w:eastAsia="Calibri" w:cs="Times New Roman"/>
          <w:sz w:val="22"/>
          <w:szCs w:val="22"/>
          <w:lang w:eastAsia="en-US"/>
        </w:rPr>
        <w:t xml:space="preserve">ile </w:t>
      </w:r>
      <w:r w:rsidRPr="00AE5CFA">
        <w:rPr>
          <w:rFonts w:eastAsia="Calibri" w:cs="Times New Roman"/>
          <w:sz w:val="22"/>
          <w:szCs w:val="22"/>
          <w:lang w:eastAsia="en-US"/>
        </w:rPr>
        <w:t xml:space="preserve"> </w:t>
      </w:r>
      <w:proofErr w:type="spellStart"/>
      <w:r w:rsidRPr="00AE5CFA">
        <w:rPr>
          <w:rFonts w:eastAsia="Calibri" w:cs="Times New Roman"/>
          <w:sz w:val="22"/>
          <w:szCs w:val="22"/>
          <w:lang w:eastAsia="en-US"/>
        </w:rPr>
        <w:t>Enstitü’ye</w:t>
      </w:r>
      <w:proofErr w:type="spellEnd"/>
      <w:proofErr w:type="gramEnd"/>
      <w:r w:rsidRPr="00AE5CFA">
        <w:rPr>
          <w:rFonts w:eastAsia="Calibri" w:cs="Times New Roman"/>
          <w:sz w:val="22"/>
          <w:szCs w:val="22"/>
          <w:lang w:eastAsia="en-US"/>
        </w:rPr>
        <w:t xml:space="preserve"> başvurulur.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 xml:space="preserve">Tez intihal programına yüklenirken, dosya başlığı olarak tez başlığının tamamı, yazar adı olarak öğrencinin adı-soyadı yazılarak kaynakça hariç olmak üzere tezin diğer bölümleri programa yüklenir.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 xml:space="preserve">İntihal programına yüklenen dosyanın raporlanmasında aşağıdaki filtreleme seçenekleri uygulanır. a). Kaynakça hariç b). Alıntılar dâhil c). 5 kelimeden daha az örtüşme içeren metin kısımları hariç ç). Sisteme “Depolama yok” seçeneği eklenir.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 xml:space="preserve">Programda raporlama işlemi tamamlandıktan sonra öğrencinin adı ve soyadını, rapor tarihini, tez başlığını, tezin toplam sayfa sayısını ve yüzdelik sayı olarak sonuçlanan “Benzerlik </w:t>
      </w:r>
      <w:proofErr w:type="spellStart"/>
      <w:r w:rsidRPr="00AE5CFA">
        <w:rPr>
          <w:rFonts w:eastAsia="Calibri" w:cs="Times New Roman"/>
          <w:sz w:val="22"/>
          <w:szCs w:val="22"/>
          <w:lang w:eastAsia="en-US"/>
        </w:rPr>
        <w:t>Oranı”nı</w:t>
      </w:r>
      <w:proofErr w:type="spellEnd"/>
      <w:r w:rsidRPr="00AE5CFA">
        <w:rPr>
          <w:rFonts w:eastAsia="Calibri" w:cs="Times New Roman"/>
          <w:sz w:val="22"/>
          <w:szCs w:val="22"/>
          <w:lang w:eastAsia="en-US"/>
        </w:rPr>
        <w:t xml:space="preserve"> içeren rapor programdan alınır.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 xml:space="preserve">Programdan alınacak raporda, benzerlik oranı aynı kaynaktan %15’i ve alıntılar dâhil farklı kaynaklardan toplamda %30’u geçmemelidir.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Benzerlik oranında sorumluluk öğrenci ve danışman(</w:t>
      </w:r>
      <w:proofErr w:type="spellStart"/>
      <w:r w:rsidRPr="00AE5CFA">
        <w:rPr>
          <w:rFonts w:eastAsia="Calibri" w:cs="Times New Roman"/>
          <w:sz w:val="22"/>
          <w:szCs w:val="22"/>
          <w:lang w:eastAsia="en-US"/>
        </w:rPr>
        <w:t>lar</w:t>
      </w:r>
      <w:proofErr w:type="spellEnd"/>
      <w:r w:rsidRPr="00AE5CFA">
        <w:rPr>
          <w:rFonts w:eastAsia="Calibri" w:cs="Times New Roman"/>
          <w:sz w:val="22"/>
          <w:szCs w:val="22"/>
          <w:lang w:eastAsia="en-US"/>
        </w:rPr>
        <w:t xml:space="preserve">)a aittir. Belirtilen benzerlik oranını aşan tezin savunma sınavı yapılmaz.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Danışman/</w:t>
      </w:r>
      <w:proofErr w:type="spellStart"/>
      <w:r w:rsidRPr="00AE5CFA">
        <w:rPr>
          <w:rFonts w:eastAsia="Calibri" w:cs="Times New Roman"/>
          <w:sz w:val="22"/>
          <w:szCs w:val="22"/>
          <w:lang w:eastAsia="en-US"/>
        </w:rPr>
        <w:t>lar</w:t>
      </w:r>
      <w:proofErr w:type="spellEnd"/>
      <w:r w:rsidRPr="00AE5CFA">
        <w:rPr>
          <w:rFonts w:eastAsia="Calibri" w:cs="Times New Roman"/>
          <w:sz w:val="22"/>
          <w:szCs w:val="22"/>
          <w:lang w:eastAsia="en-US"/>
        </w:rPr>
        <w:t xml:space="preserve"> ve öğrenci tarafından tüm sayfaları imzalanan Benzerlik Raporu enstitü tarafından jüri üyelerine gönderilir.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 xml:space="preserve">Tez savunma jürisi Benzerlik Raporunu tezle beraber değerlendirir. Rapordaki verilerde gerçek bir intihalin tespiti halinde jüri gerekçesi ile birlikte kararını Enstitü Yönetim Kuruluna teklif eder. </w:t>
      </w:r>
    </w:p>
    <w:p w:rsidR="00CC11DA" w:rsidRPr="00AE5CFA" w:rsidRDefault="00CC11DA" w:rsidP="00CC11DA">
      <w:pPr>
        <w:widowControl/>
        <w:numPr>
          <w:ilvl w:val="0"/>
          <w:numId w:val="2"/>
        </w:numPr>
        <w:tabs>
          <w:tab w:val="clear" w:pos="567"/>
        </w:tabs>
        <w:adjustRightInd/>
        <w:spacing w:after="160" w:line="240" w:lineRule="auto"/>
        <w:ind w:left="0" w:right="0" w:hanging="283"/>
        <w:contextualSpacing/>
        <w:textAlignment w:val="auto"/>
        <w:rPr>
          <w:rFonts w:eastAsia="Calibri" w:cs="Times New Roman"/>
          <w:sz w:val="22"/>
          <w:szCs w:val="22"/>
          <w:lang w:eastAsia="en-US"/>
        </w:rPr>
      </w:pPr>
      <w:r w:rsidRPr="00AE5CFA">
        <w:rPr>
          <w:rFonts w:eastAsia="Calibri" w:cs="Times New Roman"/>
          <w:sz w:val="22"/>
          <w:szCs w:val="22"/>
          <w:lang w:eastAsia="en-US"/>
        </w:rPr>
        <w:t>Tez savunması başarılı olduğu durumda rapor öğrenci dosyasında saklanır. Tez savunma sınavı başarılı geçen öğrencinin sınav sonrası tezinde istenilen değişiklikleri yapıp cilt onayı aldığı tezi için Enstitü tarafından “depo var” tercihiyle tekrar benzerlik raporu alınır. Öğrenci cilt onayı verilmiş tezi için danışman(</w:t>
      </w:r>
      <w:proofErr w:type="spellStart"/>
      <w:r w:rsidRPr="00AE5CFA">
        <w:rPr>
          <w:rFonts w:eastAsia="Calibri" w:cs="Times New Roman"/>
          <w:sz w:val="22"/>
          <w:szCs w:val="22"/>
          <w:lang w:eastAsia="en-US"/>
        </w:rPr>
        <w:t>lar</w:t>
      </w:r>
      <w:proofErr w:type="spellEnd"/>
      <w:r w:rsidRPr="00AE5CFA">
        <w:rPr>
          <w:rFonts w:eastAsia="Calibri" w:cs="Times New Roman"/>
          <w:sz w:val="22"/>
          <w:szCs w:val="22"/>
          <w:lang w:eastAsia="en-US"/>
        </w:rPr>
        <w:t>)</w:t>
      </w:r>
      <w:proofErr w:type="spellStart"/>
      <w:r w:rsidRPr="00AE5CFA">
        <w:rPr>
          <w:rFonts w:eastAsia="Calibri" w:cs="Times New Roman"/>
          <w:sz w:val="22"/>
          <w:szCs w:val="22"/>
          <w:lang w:eastAsia="en-US"/>
        </w:rPr>
        <w:t>ın</w:t>
      </w:r>
      <w:proofErr w:type="spellEnd"/>
      <w:r w:rsidRPr="00AE5CFA">
        <w:rPr>
          <w:rFonts w:eastAsia="Calibri" w:cs="Times New Roman"/>
          <w:sz w:val="22"/>
          <w:szCs w:val="22"/>
          <w:lang w:eastAsia="en-US"/>
        </w:rPr>
        <w:t xml:space="preserve"> onayı ile Benzerlik Raporu alınması için enstitüye başvurur. Azami benzerlik oranlarını veya altındaki oranları sağlayan ve danışman(</w:t>
      </w:r>
      <w:proofErr w:type="spellStart"/>
      <w:r w:rsidRPr="00AE5CFA">
        <w:rPr>
          <w:rFonts w:eastAsia="Calibri" w:cs="Times New Roman"/>
          <w:sz w:val="22"/>
          <w:szCs w:val="22"/>
          <w:lang w:eastAsia="en-US"/>
        </w:rPr>
        <w:t>lar</w:t>
      </w:r>
      <w:proofErr w:type="spellEnd"/>
      <w:r w:rsidRPr="00AE5CFA">
        <w:rPr>
          <w:rFonts w:eastAsia="Calibri" w:cs="Times New Roman"/>
          <w:sz w:val="22"/>
          <w:szCs w:val="22"/>
          <w:lang w:eastAsia="en-US"/>
        </w:rPr>
        <w:t xml:space="preserve">) tarafından onaylanarak imzalanmış bu rapor mezuniyet işlemlerinde kullanılır. Bu rapor tez nüshaları için ıslak imza alma aşamasında, öğrenci tarafından, jüri üyelerine teslim edilir. Bu rapor da öğrenci dosyasında saklanır. İlk tez savunmasında uzatma alan tezler için bu maddenin ikinci fıkrasındaki hükümler tekrarlanır.  </w:t>
      </w:r>
    </w:p>
    <w:p w:rsidR="00224533" w:rsidRDefault="00224533"/>
    <w:sectPr w:rsidR="00224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0712D"/>
    <w:multiLevelType w:val="hybridMultilevel"/>
    <w:tmpl w:val="1D7A59BA"/>
    <w:lvl w:ilvl="0" w:tplc="4CEC5E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DE6BA0"/>
    <w:multiLevelType w:val="hybridMultilevel"/>
    <w:tmpl w:val="56F6B7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DA"/>
    <w:rsid w:val="00224533"/>
    <w:rsid w:val="006C19DF"/>
    <w:rsid w:val="00AA1288"/>
    <w:rsid w:val="00CC11DA"/>
    <w:rsid w:val="00CF5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BE252-8D20-4D36-85E0-B55DC5A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DA"/>
    <w:pPr>
      <w:widowControl w:val="0"/>
      <w:tabs>
        <w:tab w:val="left" w:pos="567"/>
      </w:tabs>
      <w:adjustRightInd w:val="0"/>
      <w:spacing w:after="0" w:line="360" w:lineRule="auto"/>
      <w:ind w:left="-57" w:right="-57"/>
      <w:jc w:val="both"/>
      <w:textAlignment w:val="baseline"/>
    </w:pPr>
    <w:rPr>
      <w:rFonts w:ascii="Times New Roman" w:eastAsia="Times New Roman" w:hAnsi="Times New Roman"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2020-03-04T07:59:00Z</dcterms:created>
  <dcterms:modified xsi:type="dcterms:W3CDTF">2020-03-04T07:59:00Z</dcterms:modified>
</cp:coreProperties>
</file>